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Типичные ошибки учеников в разделе «Выразительное чтение»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1.681989152879"/>
        <w:gridCol w:w="4453.829821870743"/>
        <w:tblGridChange w:id="0">
          <w:tblGrid>
            <w:gridCol w:w="4571.681989152879"/>
            <w:gridCol w:w="4453.82982187074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 чем ошибаются выпускники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Как избежать ошибок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 умеют расставлять смысловые акценты во время чтения. Не обращают внимание на знаки препинания и абзацное членение текста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 роль знаков препинания в устной речи и их влияние на интонацию. Повторить значение абзацев в тексте. Повторить тему «Ударение». Ввести на уроках обязательное чтение текстов вслух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Допускают орфоэпические ошибки, в том числе в словах, в которых стоит знак ударения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 орфоэпические правила. Повторить словарные слова из раздела учебника «Произноси правильно»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Искажают имена собственные, термины, научную лексику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 тему «Лексикология». Провести интегрированные уроки с учителями истории, обществознания, географии, биологии, химии, физики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Склоняют числительные неверно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 правила по теме «Числительное» из курса 6-го класса, попрактиковаться в склонении числительных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