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Типичные ошибки учеников в разделе «Выразительное чтение»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71.681989152879"/>
        <w:gridCol w:w="4453.829821870743"/>
        <w:tblGridChange w:id="0">
          <w:tblGrid>
            <w:gridCol w:w="4571.681989152879"/>
            <w:gridCol w:w="4453.829821870743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 чем ошибаются выпускники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Как избежать ошибок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Не умеют расставлять смысловые акценты во время чтения. Не обращают внимание на знаки препинания и абзацное членение текста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Повторить роль знаков препинания в устной речи и их влияние на интонацию. Повторить значение абзацев в тексте. Повторить тему «Ударение». Ввести на уроках обязательное чтение текстов вслух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Допускают орфоэпические ошибки, в том числе в словах, в которых стоит знак ударения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Повторить орфоэпические правила. Повторить словарные слова из раздела учебника «Произноси правильно»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Искажают имена собственные, термины, научную лексику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Повторить тему «Лексикология». Провести интегрированные уроки с учителями истории, обществознания, географии, биологии, химии, физики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Склоняют числительные неверно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Повторить правила по теме «Числительное» из курса 6-го класса, попрактиковаться в склонении числительных</w:t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