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Типичные ошибки учеников в разделе «Монологическая речь»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09.635259139942"/>
        <w:gridCol w:w="4615.876551883681"/>
        <w:tblGridChange w:id="0">
          <w:tblGrid>
            <w:gridCol w:w="4409.635259139942"/>
            <w:gridCol w:w="4615.876551883681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 чем ошибаются выпускники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Как избежать ошибок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Не умеют последовательно строить монологическое высказывание с опорой на вопросы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Повторить строение и применение вопросного плана. Отрабатывать монологическую речь по вопросному плану на уроках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Односложно отвечают на вопросы из задания вместо создания цельного текста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Напомнить выпускникам, что вопросы к заданию – опорный план, по которому нужно построить связное высказывание. Отрабатывать на уроках составление монолога по вопросному плану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Допускают речевые ошибки из-за бедного словарного запаса, делают много неоправданных пауз в речи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Организовать работу девятиклассников в компьютерном классе с микрофонами и наушниками. Чтобы они записывали свои ответы на диктофон, прослушивали их и анализировали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Готовят короткое монологическое высказывание из 3–5 фраз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Напомнить выпускникам про критерий оценки М1 «Выполнение коммуникативной задачи», по которому ученик получит балл, только если приведет не менее 10 высказываний по теме</w:t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